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rPr>
          <w:rFonts w:ascii="Segoe UI" w:hAnsi="Segoe UI" w:cs="Segoe UI"/>
          <w:sz w:val="28"/>
          <w:szCs w:val="28"/>
        </w:rPr>
      </w:pPr>
    </w:p>
    <w:p w:rsidR="00554BF9" w:rsidRDefault="00554BF9">
      <w:pPr>
        <w:rPr>
          <w:rFonts w:ascii="Segoe UI" w:hAnsi="Segoe UI" w:cs="Segoe UI"/>
          <w:sz w:val="28"/>
          <w:szCs w:val="28"/>
        </w:rPr>
      </w:pPr>
    </w:p>
    <w:p w:rsidR="00554BF9" w:rsidRPr="00554BF9" w:rsidRDefault="00554BF9" w:rsidP="00554BF9">
      <w:pPr>
        <w:jc w:val="center"/>
        <w:rPr>
          <w:rFonts w:ascii="Segoe UI" w:hAnsi="Segoe UI" w:cs="Segoe UI"/>
          <w:sz w:val="52"/>
          <w:szCs w:val="52"/>
        </w:rPr>
      </w:pPr>
      <w:r w:rsidRPr="00554BF9">
        <w:rPr>
          <w:rFonts w:ascii="Segoe UI" w:hAnsi="Segoe UI" w:cs="Segoe UI"/>
          <w:sz w:val="52"/>
          <w:szCs w:val="52"/>
        </w:rPr>
        <w:t>Кошторисна документація з схемами розміщення та розрізами основних конструкцій об</w:t>
      </w:r>
      <w:r w:rsidRPr="00554BF9">
        <w:rPr>
          <w:rFonts w:ascii="Segoe UI" w:hAnsi="Segoe UI" w:cs="Segoe UI"/>
          <w:sz w:val="52"/>
          <w:szCs w:val="52"/>
          <w:lang w:val="ru-RU"/>
        </w:rPr>
        <w:t>’</w:t>
      </w:r>
      <w:r w:rsidRPr="00554BF9">
        <w:rPr>
          <w:rFonts w:ascii="Segoe UI" w:hAnsi="Segoe UI" w:cs="Segoe UI"/>
          <w:sz w:val="52"/>
          <w:szCs w:val="52"/>
        </w:rPr>
        <w:t>єкту.</w:t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 w:rsidRPr="00554BF9">
        <w:rPr>
          <w:rFonts w:ascii="Segoe UI" w:hAnsi="Segoe UI" w:cs="Segoe UI"/>
          <w:sz w:val="28"/>
          <w:szCs w:val="28"/>
        </w:rPr>
        <w:br w:type="page"/>
      </w:r>
    </w:p>
    <w:p w:rsidR="00554BF9" w:rsidRDefault="001175C8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2pt;margin-top:.05pt;width:472.2pt;height:667.7pt;z-index:251659264;mso-position-horizontal-relative:text;mso-position-vertical-relative:text;mso-width-relative:page;mso-height-relative:page">
            <v:imagedata r:id="rId4" o:title="план"/>
            <w10:wrap type="square"/>
          </v:shape>
        </w:pict>
      </w:r>
      <w:r w:rsidR="00554BF9"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br w:type="page"/>
      </w:r>
    </w:p>
    <w:p w:rsidR="00FD651E" w:rsidRDefault="00554BF9" w:rsidP="00554BF9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lastRenderedPageBreak/>
        <w:t>Схема 1 армування бетонних лав</w:t>
      </w:r>
    </w:p>
    <w:p w:rsidR="00FD651E" w:rsidRDefault="00FD651E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</w:p>
    <w:p w:rsidR="00FD651E" w:rsidRDefault="00FD651E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noProof/>
          <w:lang w:val="en-US"/>
        </w:rPr>
        <w:drawing>
          <wp:inline distT="0" distB="0" distL="0" distR="0" wp14:anchorId="39010722" wp14:editId="777B643D">
            <wp:extent cx="5718148" cy="2466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481" t="5809" r="46312" b="77737"/>
                    <a:stretch/>
                  </pic:blipFill>
                  <pic:spPr bwMode="auto">
                    <a:xfrm>
                      <a:off x="0" y="0"/>
                      <a:ext cx="5744046" cy="247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BF9" w:rsidRDefault="00554BF9" w:rsidP="00554BF9">
      <w:pPr>
        <w:jc w:val="center"/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t>Схема 2 Розріз основи площадки</w:t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noProof/>
          <w:lang w:val="en-US"/>
        </w:rPr>
        <w:drawing>
          <wp:inline distT="0" distB="0" distL="0" distR="0">
            <wp:extent cx="5400675" cy="2970371"/>
            <wp:effectExtent l="0" t="0" r="0" b="1905"/>
            <wp:docPr id="2" name="Рисунок 2" descr="Конструкция дорожной одежды плоскостных элементов благоустройства  территории | Ландшафтная архитектура и зеленое строительство | Total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кция дорожной одежды плоскостных элементов благоустройства  территории | Ландшафтная архитектура и зеленое строительство | Totalarc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4" b="52857"/>
                    <a:stretch/>
                  </pic:blipFill>
                  <pic:spPr bwMode="auto">
                    <a:xfrm>
                      <a:off x="0" y="0"/>
                      <a:ext cx="5442176" cy="299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t>1 Щебінь</w:t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t>2 Пісок</w:t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  <w:r>
        <w:rPr>
          <w:rFonts w:ascii="Segoe UI" w:hAnsi="Segoe UI" w:cs="Segoe UI"/>
          <w:color w:val="3A3A3A"/>
          <w:sz w:val="28"/>
          <w:szCs w:val="28"/>
          <w:shd w:val="clear" w:color="auto" w:fill="F5F5F5"/>
        </w:rPr>
        <w:br w:type="page"/>
      </w:r>
    </w:p>
    <w:p w:rsidR="00554BF9" w:rsidRDefault="00554BF9">
      <w:pPr>
        <w:rPr>
          <w:rFonts w:ascii="Segoe UI" w:hAnsi="Segoe UI" w:cs="Segoe UI"/>
          <w:color w:val="3A3A3A"/>
          <w:sz w:val="28"/>
          <w:szCs w:val="28"/>
          <w:shd w:val="clear" w:color="auto" w:fill="F5F5F5"/>
        </w:rPr>
      </w:pPr>
    </w:p>
    <w:tbl>
      <w:tblPr>
        <w:tblW w:w="9359" w:type="dxa"/>
        <w:tblLook w:val="04A0" w:firstRow="1" w:lastRow="0" w:firstColumn="1" w:lastColumn="0" w:noHBand="0" w:noVBand="1"/>
      </w:tblPr>
      <w:tblGrid>
        <w:gridCol w:w="4000"/>
        <w:gridCol w:w="1238"/>
        <w:gridCol w:w="1337"/>
        <w:gridCol w:w="1378"/>
        <w:gridCol w:w="1406"/>
      </w:tblGrid>
      <w:tr w:rsidR="00554BF9" w:rsidRPr="00554BF9" w:rsidTr="00CD5597">
        <w:trPr>
          <w:trHeight w:val="30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Кошторис матеріалів для влаштування амфітеатру</w:t>
            </w:r>
          </w:p>
        </w:tc>
      </w:tr>
      <w:tr w:rsidR="00554BF9" w:rsidRPr="00554BF9" w:rsidTr="00CD5597">
        <w:trPr>
          <w:trHeight w:val="30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Матеріали</w:t>
            </w:r>
          </w:p>
        </w:tc>
      </w:tr>
      <w:tr w:rsidR="00554BF9" w:rsidRPr="00554BF9" w:rsidTr="00CD5597">
        <w:trPr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Найменуванння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 одиницю, грн.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вартість, грн.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Бетон марки 250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2450,40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36756,00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Арматура діаметр 12 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Вязальна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проволка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1,4 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168,00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Доска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сосна товщиною 25 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14400,00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Шурупи по дереву 3,5*51мм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Щебінь фракція 40-75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19000,00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Пісок річковий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Відсі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гранітний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5000,00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Скоби для кріплення штучного газону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3240,00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штучний газон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45765,00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Поребрик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100*20*8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6720,00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Гарцовка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1214,00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7284,00</w:t>
            </w:r>
          </w:p>
        </w:tc>
      </w:tr>
      <w:tr w:rsidR="00554BF9" w:rsidRPr="00554BF9" w:rsidTr="00CD5597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матеріали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CD5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167633,00</w:t>
            </w:r>
          </w:p>
        </w:tc>
      </w:tr>
      <w:tr w:rsidR="00554BF9" w:rsidRPr="00554BF9" w:rsidTr="00CD5597">
        <w:trPr>
          <w:trHeight w:val="300"/>
        </w:trPr>
        <w:tc>
          <w:tcPr>
            <w:tcW w:w="9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Роботи</w:t>
            </w:r>
          </w:p>
        </w:tc>
      </w:tr>
      <w:tr w:rsidR="00554BF9" w:rsidRPr="00554BF9" w:rsidTr="00CD5597">
        <w:trPr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Найменуванння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Одиниці виміру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Вартість за одиницю, грн.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Загальна вартість, грн.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Укладання </w:t>
            </w: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поребрика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мп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4800,00</w:t>
            </w:r>
          </w:p>
        </w:tc>
      </w:tr>
      <w:tr w:rsidR="00554BF9" w:rsidRPr="00554BF9" w:rsidTr="00CD559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Створення піщано-гравійної основи для влаштування амфітеатру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60,75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416,00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25272,00</w:t>
            </w:r>
          </w:p>
        </w:tc>
      </w:tr>
      <w:tr w:rsidR="00554BF9" w:rsidRPr="00554BF9" w:rsidTr="00CD5597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Влаштування опалубки для тумб і сцени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1644,00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24660,00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Увязка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арматури для бетону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0,4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8392,00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3356,80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Приймання і заливка бетону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20160,00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Підготовка основи для штучного газону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7830,00</w:t>
            </w:r>
          </w:p>
        </w:tc>
      </w:tr>
      <w:tr w:rsidR="00554BF9" w:rsidRPr="00554BF9" w:rsidTr="00CD5597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Вкладання штучного газону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33750,00</w:t>
            </w:r>
          </w:p>
        </w:tc>
      </w:tr>
      <w:tr w:rsidR="00554BF9" w:rsidRPr="00554BF9" w:rsidTr="00CD5597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Всього роботи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BF9" w:rsidRPr="00554BF9" w:rsidRDefault="00554BF9" w:rsidP="0088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119828,80</w:t>
            </w:r>
          </w:p>
        </w:tc>
      </w:tr>
      <w:tr w:rsidR="00CD5597" w:rsidRPr="00554BF9" w:rsidTr="00CD5597">
        <w:trPr>
          <w:trHeight w:val="300"/>
        </w:trPr>
        <w:tc>
          <w:tcPr>
            <w:tcW w:w="93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597" w:rsidRPr="00554BF9" w:rsidRDefault="00CD5597" w:rsidP="00CD5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  <w:tr w:rsidR="00554BF9" w:rsidRPr="00554BF9" w:rsidTr="00CD5597">
        <w:trPr>
          <w:trHeight w:val="300"/>
        </w:trPr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Загальна вартість </w:t>
            </w:r>
            <w:proofErr w:type="spellStart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проекта</w:t>
            </w:r>
            <w:proofErr w:type="spellEnd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роботами і матеріалами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BF9" w:rsidRPr="00554BF9" w:rsidRDefault="00554BF9" w:rsidP="00554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bookmarkStart w:id="0" w:name="_GoBack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287461</w:t>
            </w:r>
            <w:bookmarkEnd w:id="0"/>
            <w:r w:rsidRPr="00554B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,80</w:t>
            </w:r>
          </w:p>
        </w:tc>
      </w:tr>
    </w:tbl>
    <w:p w:rsidR="00FD651E" w:rsidRPr="00FD651E" w:rsidRDefault="00FD651E">
      <w:pPr>
        <w:rPr>
          <w:sz w:val="28"/>
          <w:szCs w:val="28"/>
        </w:rPr>
      </w:pPr>
    </w:p>
    <w:sectPr w:rsidR="00FD651E" w:rsidRPr="00FD65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2E"/>
    <w:rsid w:val="001175C8"/>
    <w:rsid w:val="00470F5E"/>
    <w:rsid w:val="00554BF9"/>
    <w:rsid w:val="005834F5"/>
    <w:rsid w:val="00754F87"/>
    <w:rsid w:val="00882E0A"/>
    <w:rsid w:val="00925107"/>
    <w:rsid w:val="00CD5597"/>
    <w:rsid w:val="00F0302E"/>
    <w:rsid w:val="00F41F80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E986C483-75F1-4C11-86D9-C5EA8B3E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Ivan</cp:lastModifiedBy>
  <cp:revision>2</cp:revision>
  <dcterms:created xsi:type="dcterms:W3CDTF">2021-11-02T07:51:00Z</dcterms:created>
  <dcterms:modified xsi:type="dcterms:W3CDTF">2021-11-02T07:51:00Z</dcterms:modified>
</cp:coreProperties>
</file>